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HOME</w:t>
      </w:r>
      <w:bookmarkStart w:id="0" w:name="_GoBack"/>
      <w:bookmarkEnd w:id="0"/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PROFILE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Introduction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Organisation Chart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Quality Assurance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Certifications</w:t>
      </w:r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SERVICES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Design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Fabrication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Installation</w:t>
      </w:r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DECORATIVE FINISHES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28"/>
          <w:szCs w:val="16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Metal</w:t>
      </w:r>
      <w:r w:rsidRPr="001E5B70">
        <w:rPr>
          <w:rFonts w:ascii="Quattrocento" w:eastAsia="Times New Roman" w:hAnsi="Quattrocento" w:cs="Times New Roman"/>
          <w:b/>
          <w:bCs/>
          <w:color w:val="000000"/>
          <w:sz w:val="12"/>
          <w:szCs w:val="2"/>
          <w:lang w:eastAsia="en-GB"/>
        </w:rPr>
        <w:t xml:space="preserve"> </w:t>
      </w:r>
      <w:r w:rsidRPr="001E5B70">
        <w:rPr>
          <w:rFonts w:ascii="Quattrocento" w:eastAsia="Times New Roman" w:hAnsi="Quattrocento" w:cs="Times New Roman"/>
          <w:color w:val="000000"/>
          <w:sz w:val="28"/>
          <w:szCs w:val="16"/>
          <w:lang w:eastAsia="en-GB"/>
        </w:rPr>
        <w:t xml:space="preserve">(Brushed, Satin, Mirror, Coloured, Embossed, Etched, Perforated, Mesh, </w:t>
      </w:r>
      <w:proofErr w:type="spellStart"/>
      <w:r w:rsidRPr="001E5B70">
        <w:rPr>
          <w:rFonts w:ascii="Quattrocento" w:eastAsia="Times New Roman" w:hAnsi="Quattrocento" w:cs="Times New Roman"/>
          <w:color w:val="000000"/>
          <w:sz w:val="28"/>
          <w:szCs w:val="16"/>
          <w:lang w:eastAsia="en-GB"/>
        </w:rPr>
        <w:t>etc</w:t>
      </w:r>
      <w:proofErr w:type="spellEnd"/>
      <w:r w:rsidRPr="001E5B70">
        <w:rPr>
          <w:rFonts w:ascii="Quattrocento" w:eastAsia="Times New Roman" w:hAnsi="Quattrocento" w:cs="Times New Roman"/>
          <w:color w:val="000000"/>
          <w:sz w:val="28"/>
          <w:szCs w:val="16"/>
          <w:lang w:eastAsia="en-GB"/>
        </w:rPr>
        <w:t>)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48"/>
          <w:szCs w:val="48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 xml:space="preserve">Glass </w:t>
      </w:r>
      <w:r w:rsidRPr="001E5B70">
        <w:rPr>
          <w:rFonts w:ascii="Quattrocento" w:eastAsia="Times New Roman" w:hAnsi="Quattrocento" w:cs="Times New Roman"/>
          <w:color w:val="000000"/>
          <w:sz w:val="28"/>
          <w:szCs w:val="16"/>
          <w:lang w:eastAsia="en-GB"/>
        </w:rPr>
        <w:t>(Back painted, etched, laminated, fused, mirrors &amp; antique mirrors)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Wood</w:t>
      </w:r>
    </w:p>
    <w:p w:rsidR="001E5B70" w:rsidRPr="001E5B70" w:rsidRDefault="001E5B70" w:rsidP="001E5B7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48"/>
          <w:szCs w:val="48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Plastics</w:t>
      </w:r>
      <w:r w:rsidRPr="001E5B70">
        <w:rPr>
          <w:rFonts w:ascii="Quattrocento" w:eastAsia="Times New Roman" w:hAnsi="Quattrocento" w:cs="Times New Roman"/>
          <w:color w:val="000000"/>
          <w:sz w:val="12"/>
          <w:szCs w:val="2"/>
          <w:lang w:eastAsia="en-GB"/>
        </w:rPr>
        <w:t xml:space="preserve"> </w:t>
      </w:r>
      <w:r w:rsidRPr="001E5B70">
        <w:rPr>
          <w:rFonts w:ascii="Quattrocento" w:eastAsia="Times New Roman" w:hAnsi="Quattrocento" w:cs="Times New Roman"/>
          <w:color w:val="000000"/>
          <w:sz w:val="28"/>
          <w:szCs w:val="16"/>
          <w:lang w:eastAsia="en-GB"/>
        </w:rPr>
        <w:t>(Polycarbonate, PVC &amp; Acrylic)</w:t>
      </w:r>
    </w:p>
    <w:p w:rsid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PROJECTS</w:t>
      </w:r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DOWNLOADS</w:t>
      </w:r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CAREER</w:t>
      </w:r>
    </w:p>
    <w:p w:rsidR="001E5B70" w:rsidRPr="001E5B70" w:rsidRDefault="001E5B70" w:rsidP="001E5B7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  <w:r w:rsidRPr="001E5B70"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  <w:t>CONTACT US</w:t>
      </w:r>
    </w:p>
    <w:p w:rsidR="001E5B70" w:rsidRPr="001E5B70" w:rsidRDefault="001E5B70" w:rsidP="003A27A2">
      <w:p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2"/>
          <w:szCs w:val="20"/>
          <w:lang w:eastAsia="en-GB"/>
        </w:rPr>
      </w:pPr>
    </w:p>
    <w:p w:rsidR="003A27A2" w:rsidRPr="00444587" w:rsidRDefault="003A27A2" w:rsidP="003A27A2">
      <w:pPr>
        <w:shd w:val="clear" w:color="auto" w:fill="FFFFFF"/>
        <w:spacing w:before="100" w:beforeAutospacing="1" w:after="225" w:line="288" w:lineRule="atLeast"/>
        <w:textAlignment w:val="center"/>
        <w:outlineLvl w:val="1"/>
        <w:rPr>
          <w:rFonts w:ascii="Quattrocento" w:eastAsia="Times New Roman" w:hAnsi="Quattrocento" w:cs="Times New Roman"/>
          <w:b/>
          <w:bCs/>
          <w:color w:val="000000"/>
          <w:sz w:val="36"/>
          <w:szCs w:val="36"/>
          <w:lang w:eastAsia="en-GB"/>
        </w:rPr>
      </w:pPr>
      <w:r>
        <w:rPr>
          <w:rFonts w:ascii="Quattrocento" w:eastAsia="Times New Roman" w:hAnsi="Quattrocento" w:cs="Times New Roman"/>
          <w:b/>
          <w:bCs/>
          <w:color w:val="000000"/>
          <w:sz w:val="48"/>
          <w:szCs w:val="48"/>
          <w:lang w:eastAsia="en-GB"/>
        </w:rPr>
        <w:t>Introduction</w:t>
      </w:r>
    </w:p>
    <w:p w:rsidR="003A27A2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Classinox Metal Industries LLC is a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fast growing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professionally managed company located in Jebel Ali Industrial Area, Dubai. The company has dedicated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design,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fabricat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ion &amp; installation teams behind the successful completion of various prominent &amp; prestigious projects.</w:t>
      </w:r>
    </w:p>
    <w:p w:rsidR="003A27A2" w:rsidRPr="008E5646" w:rsidRDefault="003A27A2" w:rsidP="003A27A2">
      <w:pPr>
        <w:spacing w:after="150" w:line="330" w:lineRule="atLeast"/>
        <w:jc w:val="both"/>
        <w:rPr>
          <w:rFonts w:ascii="Helvetica" w:eastAsia="Times New Roman" w:hAnsi="Helvetica" w:cs="Helvetica"/>
          <w:sz w:val="18"/>
          <w:szCs w:val="18"/>
          <w:lang w:val="en-US" w:eastAsia="en-GB"/>
        </w:rPr>
      </w:pP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</w:t>
      </w:r>
      <w:r w:rsidRPr="00A3023C">
        <w:rPr>
          <w:rFonts w:ascii="Open Sans" w:eastAsia="Times New Roman" w:hAnsi="Open Sans" w:cs="Helvetica"/>
          <w:color w:val="000000"/>
          <w:sz w:val="21"/>
          <w:szCs w:val="21"/>
          <w:vertAlign w:val="superscript"/>
          <w:lang w:val="en" w:eastAsia="en-GB"/>
        </w:rPr>
        <w:t>TM</w:t>
      </w:r>
      <w:proofErr w:type="spellEnd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is certified in accordance with </w:t>
      </w:r>
      <w:r w:rsidRPr="00CF709F">
        <w:rPr>
          <w:rFonts w:ascii="Open Sans" w:eastAsia="Times New Roman" w:hAnsi="Open Sans" w:cs="Helvetica"/>
          <w:i/>
          <w:color w:val="000000"/>
          <w:sz w:val="21"/>
          <w:szCs w:val="21"/>
          <w:lang w:val="en" w:eastAsia="en-GB"/>
        </w:rPr>
        <w:t>ISO 9001:2008, ISO 14001:2004 &amp; OHSAS 18001:2007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for custom fabrication &amp; installations related to Metal, Glass &amp; Wood, complying to the quality management systems (QMS) to meet stringent, complex and unique demands of the Commercial, Residential, Airports, Hotels &amp; resorts, Universities, Malls &amp; Fine Dining restaurants projects.</w:t>
      </w:r>
      <w:r>
        <w:rPr>
          <w:rFonts w:ascii="Helvetica" w:eastAsia="Times New Roman" w:hAnsi="Helvetica" w:cs="Helvetica"/>
          <w:sz w:val="18"/>
          <w:szCs w:val="18"/>
          <w:lang w:val="en-US" w:eastAsia="en-GB"/>
        </w:rPr>
        <w:t xml:space="preserve">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We strictly follow the internationally acceptable code of practice for ma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nufacturing &amp; our products confo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rms to BS Standards and equivalent European norms, ASTM &amp; DIN standards.</w:t>
      </w:r>
    </w:p>
    <w:p w:rsidR="00240F2E" w:rsidRDefault="00240F2E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</w:p>
    <w:p w:rsidR="001E5B70" w:rsidRDefault="001E5B70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</w:p>
    <w:p w:rsidR="003A27A2" w:rsidRPr="009E6B59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lastRenderedPageBreak/>
        <w:t>Following activities are covered in our scope of works:</w:t>
      </w:r>
    </w:p>
    <w:p w:rsidR="003A27A2" w:rsidRPr="009E6B59" w:rsidRDefault="00463FF0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1. Decorative Stainless Steel &amp; other</w:t>
      </w:r>
      <w:r w:rsidR="003A27A2" w:rsidRPr="009E6B59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 xml:space="preserve"> Metals </w:t>
      </w:r>
      <w:r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– Design, F</w:t>
      </w:r>
      <w:r w:rsidR="003A27A2" w:rsidRPr="009E6B59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abrication &amp; instal</w:t>
      </w:r>
      <w:r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lation</w:t>
      </w:r>
    </w:p>
    <w:p w:rsidR="003A27A2" w:rsidRPr="00444587" w:rsidRDefault="003A27A2" w:rsidP="003A27A2">
      <w:pPr>
        <w:shd w:val="clear" w:color="auto" w:fill="FFFFFF"/>
        <w:spacing w:after="150" w:line="360" w:lineRule="atLeast"/>
        <w:jc w:val="both"/>
        <w:textAlignment w:val="center"/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</w:pP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</w:t>
      </w:r>
      <w:r w:rsidRPr="00A3023C">
        <w:rPr>
          <w:rFonts w:ascii="Open Sans" w:eastAsia="Times New Roman" w:hAnsi="Open Sans" w:cs="Helvetica"/>
          <w:color w:val="000000"/>
          <w:sz w:val="21"/>
          <w:szCs w:val="21"/>
          <w:vertAlign w:val="superscript"/>
          <w:lang w:val="en" w:eastAsia="en-GB"/>
        </w:rPr>
        <w:t>TM</w:t>
      </w:r>
      <w:proofErr w:type="spellEnd"/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specialises in 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metal fasciae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&amp; decorative wall to ceiling cladding, decorative metal screens &amp; partitions, decorative lift interiors &amp; escalator cladding, ornamental stair &amp; balcony railing, canopies &amp; awnings, gazebos &amp; trellises, decorative HVAC grilles, bathroom accessories, swimming pool railings</w:t>
      </w:r>
      <w:r w:rsidR="0083538C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, decorative handles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&amp; ironmongeries, towel dispensers &amp; waste bins </w:t>
      </w:r>
      <w:r w:rsidRPr="00770C5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and much more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capability to c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reate distinctive looks, wall cladding is almost always used stylistically, which is why 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Classinox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offers a variety of panel types and profiles in stainless steel, copper, 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Bronze, Brass, </w:t>
      </w:r>
      <w:proofErr w:type="spellStart"/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Cor</w:t>
      </w:r>
      <w:proofErr w:type="spellEnd"/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-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Ten steel</w:t>
      </w:r>
      <w:r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, patina steel,</w:t>
      </w:r>
      <w:r w:rsidRPr="00444587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 xml:space="preserve"> and more. A range of shapes and curves enables a variety of aesthetic effects and applications. </w:t>
      </w:r>
      <w:r w:rsidRPr="00620041">
        <w:rPr>
          <w:rFonts w:ascii="Quattrocento Sans" w:eastAsia="Times New Roman" w:hAnsi="Quattrocento Sans" w:cs="Times New Roman"/>
          <w:color w:val="3E3E3E"/>
          <w:sz w:val="24"/>
          <w:szCs w:val="24"/>
          <w:lang w:eastAsia="en-GB"/>
        </w:rPr>
        <w:t>Our customization capabilities, including special finishes and perforation techniques, deliver cost-effective design versatility. The finished</w:t>
      </w:r>
      <w:r w:rsidRPr="00620041"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 xml:space="preserve"> product can range from smooth and shiny to textured, weathered, or patterned. </w:t>
      </w:r>
      <w:r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>Classinox</w:t>
      </w:r>
      <w:r w:rsidRPr="00444587"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 xml:space="preserve"> works with you to determine the overall vision you</w:t>
      </w:r>
      <w:r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 xml:space="preserve"> are</w:t>
      </w:r>
      <w:r w:rsidRPr="00444587"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 xml:space="preserve"> trying to achieve.</w:t>
      </w:r>
      <w:r w:rsidR="00463FF0">
        <w:rPr>
          <w:rFonts w:ascii="Quattrocento Sans" w:eastAsia="Times New Roman" w:hAnsi="Quattrocento Sans" w:cs="Times New Roman"/>
          <w:color w:val="000000"/>
          <w:sz w:val="24"/>
          <w:szCs w:val="24"/>
          <w:lang w:eastAsia="en-GB"/>
        </w:rPr>
        <w:t xml:space="preserve"> Wide range of titanium coated colours or electroplated colours can also be included in the </w:t>
      </w:r>
    </w:p>
    <w:p w:rsidR="003A27A2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Classinox Metal Division is approved fabricator &amp; installer of wide range of premium metal finishes from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Forms &amp; Surfaces, USA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, including wide range of lift interiors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.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</w:t>
      </w:r>
    </w:p>
    <w:p w:rsidR="003A27A2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 is also distributor and installer of premium quality sliding door systems coming from Helaform, Finland.</w:t>
      </w:r>
    </w:p>
    <w:p w:rsidR="003A27A2" w:rsidRPr="009E6B59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</w:p>
    <w:p w:rsidR="003A27A2" w:rsidRPr="009E6B59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 w:rsidRPr="009E6B59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2. Decorative Glass</w:t>
      </w:r>
      <w:r w:rsidR="00463FF0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 xml:space="preserve"> range</w:t>
      </w:r>
      <w:r w:rsidRPr="009E6B59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:</w:t>
      </w:r>
    </w:p>
    <w:p w:rsidR="003A27A2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</w:t>
      </w:r>
      <w:r w:rsidRPr="00A3023C">
        <w:rPr>
          <w:rFonts w:ascii="Open Sans" w:eastAsia="Times New Roman" w:hAnsi="Open Sans" w:cs="Helvetica"/>
          <w:color w:val="000000"/>
          <w:sz w:val="21"/>
          <w:szCs w:val="21"/>
          <w:vertAlign w:val="superscript"/>
          <w:lang w:val="en" w:eastAsia="en-GB"/>
        </w:rPr>
        <w:t>TM</w:t>
      </w:r>
      <w:proofErr w:type="spellEnd"/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Glass team is specialized in w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ide range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of decorative monolithic &amp; laminated glass customization &amp; installation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as per project specification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s.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Our scope of work covers </w:t>
      </w:r>
      <w:r w:rsidR="00463FF0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wide range of decorative glasses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like decorative inlay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laminated safety glasses, fused glasses, etched glasses,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back painted glasses, mirrors &amp; antique finish mirrors,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etc.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These finishes goes on for wall cladding, ceilings, partitions, doors, shower cubical, feature walls, lift interiors, hanging feature on ceilings, counters, kitchen </w:t>
      </w: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splashback</w:t>
      </w:r>
      <w:proofErr w:type="spellEnd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, etc.</w:t>
      </w:r>
    </w:p>
    <w:p w:rsidR="003A27A2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Classinox is approved supplier &amp; installer of wide range of premium </w:t>
      </w: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VividGlass</w:t>
      </w:r>
      <w:proofErr w:type="spellEnd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range, which is the brand &amp; product range of 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Forms &amp; Surfaces, USA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, which includes decorative Graphic glasses, Onyx stone glasses, etched patterned glasses, etc</w:t>
      </w:r>
      <w:r w:rsidRPr="009E6B59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.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</w:t>
      </w:r>
    </w:p>
    <w:p w:rsidR="003A27A2" w:rsidRPr="009E6B59" w:rsidRDefault="003A27A2" w:rsidP="003A27A2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</w:p>
    <w:p w:rsidR="003A27A2" w:rsidRPr="009E6B59" w:rsidRDefault="003A27A2" w:rsidP="0083538C">
      <w:pPr>
        <w:spacing w:after="150" w:line="330" w:lineRule="atLeast"/>
        <w:jc w:val="both"/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</w:pPr>
      <w:r w:rsidRPr="009E6B59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3. Jo</w:t>
      </w:r>
      <w:r w:rsidR="0083538C">
        <w:rPr>
          <w:rFonts w:ascii="Open Sans" w:eastAsia="Times New Roman" w:hAnsi="Open Sans" w:cs="Helvetica"/>
          <w:b/>
          <w:bCs/>
          <w:color w:val="000000"/>
          <w:sz w:val="21"/>
          <w:szCs w:val="21"/>
          <w:lang w:val="en" w:eastAsia="en-GB"/>
        </w:rPr>
        <w:t>inery works:</w:t>
      </w:r>
    </w:p>
    <w:p w:rsidR="00EF655F" w:rsidRPr="00240F2E" w:rsidRDefault="00240F2E" w:rsidP="0083538C">
      <w:pPr>
        <w:jc w:val="both"/>
      </w:pPr>
      <w:proofErr w:type="spellStart"/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Classinox</w:t>
      </w:r>
      <w:r w:rsidRPr="00A3023C">
        <w:rPr>
          <w:rFonts w:ascii="Open Sans" w:eastAsia="Times New Roman" w:hAnsi="Open Sans" w:cs="Helvetica"/>
          <w:color w:val="000000"/>
          <w:sz w:val="21"/>
          <w:szCs w:val="21"/>
          <w:vertAlign w:val="superscript"/>
          <w:lang w:val="en" w:eastAsia="en-GB"/>
        </w:rPr>
        <w:t>TM</w:t>
      </w:r>
      <w:proofErr w:type="spellEnd"/>
      <w:r>
        <w:rPr>
          <w:rFonts w:ascii="Open Sans" w:eastAsia="Times New Roman" w:hAnsi="Open Sans" w:cs="Helvetica"/>
          <w:color w:val="000000"/>
          <w:sz w:val="21"/>
          <w:szCs w:val="21"/>
          <w:vertAlign w:val="superscript"/>
          <w:lang w:val="en" w:eastAsia="en-GB"/>
        </w:rPr>
        <w:t xml:space="preserve"> 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experienced </w:t>
      </w:r>
      <w:r w:rsidR="00463FF0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>team of carpenters is</w:t>
      </w:r>
      <w:r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 capable of </w:t>
      </w:r>
      <w:r w:rsidR="00463FF0">
        <w:rPr>
          <w:rFonts w:ascii="Open Sans" w:eastAsia="Times New Roman" w:hAnsi="Open Sans" w:cs="Helvetica"/>
          <w:color w:val="000000"/>
          <w:sz w:val="21"/>
          <w:szCs w:val="21"/>
          <w:lang w:val="en" w:eastAsia="en-GB"/>
        </w:rPr>
        <w:t xml:space="preserve">building wooden structures to complement metal and glass businesses, as per the demand of the project design. Reception counters with combination of wood, metal &amp; glass is a classic example.  </w:t>
      </w:r>
    </w:p>
    <w:sectPr w:rsidR="00EF655F" w:rsidRPr="0024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Quattrocento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63B6"/>
    <w:multiLevelType w:val="hybridMultilevel"/>
    <w:tmpl w:val="6972B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44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31DF6"/>
    <w:multiLevelType w:val="hybridMultilevel"/>
    <w:tmpl w:val="4050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2"/>
    <w:rsid w:val="00193164"/>
    <w:rsid w:val="001E5B70"/>
    <w:rsid w:val="00240F2E"/>
    <w:rsid w:val="003A27A2"/>
    <w:rsid w:val="00463FF0"/>
    <w:rsid w:val="0083538C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Attri</dc:creator>
  <cp:lastModifiedBy>HP</cp:lastModifiedBy>
  <cp:revision>3</cp:revision>
  <dcterms:created xsi:type="dcterms:W3CDTF">2017-06-24T11:25:00Z</dcterms:created>
  <dcterms:modified xsi:type="dcterms:W3CDTF">2017-06-24T11:46:00Z</dcterms:modified>
</cp:coreProperties>
</file>